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:rsidR="00147738" w:rsidRDefault="003C1B25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 xml:space="preserve">Wednesday, </w:t>
      </w:r>
      <w:proofErr w:type="spellStart"/>
      <w:r w:rsidR="00C50EAD">
        <w:rPr>
          <w:rFonts w:ascii="Arial" w:eastAsia="Arial" w:hAnsi="Arial" w:cs="Arial"/>
          <w:b/>
          <w:sz w:val="20"/>
        </w:rPr>
        <w:t>Janury</w:t>
      </w:r>
      <w:proofErr w:type="spellEnd"/>
      <w:r w:rsidR="00C50EAD">
        <w:rPr>
          <w:rFonts w:ascii="Arial" w:eastAsia="Arial" w:hAnsi="Arial" w:cs="Arial"/>
          <w:b/>
          <w:sz w:val="20"/>
        </w:rPr>
        <w:t xml:space="preserve"> 24</w:t>
      </w:r>
      <w:r w:rsidR="00A942B7">
        <w:rPr>
          <w:rFonts w:ascii="Arial" w:eastAsia="Arial" w:hAnsi="Arial" w:cs="Arial"/>
          <w:b/>
          <w:sz w:val="20"/>
        </w:rPr>
        <w:t>, 201</w:t>
      </w:r>
      <w:r w:rsidR="00C50EAD">
        <w:rPr>
          <w:rFonts w:ascii="Arial" w:eastAsia="Arial" w:hAnsi="Arial" w:cs="Arial"/>
          <w:b/>
          <w:sz w:val="20"/>
        </w:rPr>
        <w:t>8</w:t>
      </w:r>
    </w:p>
    <w:p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:rsidR="00224C46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 w:rsidR="00D87975" w:rsidRPr="00224C46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Jerry Powell</w:t>
      </w:r>
      <w:r>
        <w:rPr>
          <w:rFonts w:ascii="Arial" w:eastAsia="Arial" w:hAnsi="Arial" w:cs="Arial"/>
          <w:sz w:val="20"/>
        </w:rPr>
        <w:tab/>
      </w:r>
      <w:r w:rsidR="0044574F">
        <w:rPr>
          <w:rFonts w:ascii="Arial" w:eastAsia="Arial" w:hAnsi="Arial" w:cs="Arial"/>
          <w:sz w:val="20"/>
        </w:rPr>
        <w:t>Dan Tallman</w:t>
      </w:r>
    </w:p>
    <w:p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Danny Mann    J</w:t>
      </w:r>
      <w:r w:rsidR="003C1B25">
        <w:rPr>
          <w:rFonts w:ascii="Arial" w:eastAsia="Arial" w:hAnsi="Arial" w:cs="Arial"/>
          <w:sz w:val="20"/>
        </w:rPr>
        <w:t xml:space="preserve">ohn </w:t>
      </w:r>
      <w:proofErr w:type="spellStart"/>
      <w:r w:rsidR="003C1B25">
        <w:rPr>
          <w:rFonts w:ascii="Arial" w:eastAsia="Arial" w:hAnsi="Arial" w:cs="Arial"/>
          <w:sz w:val="20"/>
        </w:rPr>
        <w:t>Jaureguy</w:t>
      </w:r>
      <w:proofErr w:type="spellEnd"/>
      <w:r w:rsidR="003C1B2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3C1B25">
        <w:rPr>
          <w:rFonts w:ascii="Arial" w:eastAsia="Arial" w:hAnsi="Arial" w:cs="Arial"/>
          <w:sz w:val="20"/>
        </w:rPr>
        <w:t xml:space="preserve"> </w:t>
      </w:r>
      <w:r w:rsidR="003C1B2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LeRoy Walker</w:t>
      </w:r>
      <w:r w:rsidR="005448FF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ab/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:rsidR="00224C46" w:rsidRDefault="00224C46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Introduction: </w:t>
      </w:r>
      <w:r w:rsidRPr="00142633">
        <w:rPr>
          <w:rFonts w:ascii="Arial" w:eastAsia="Arial" w:hAnsi="Arial" w:cs="Arial"/>
          <w:b/>
          <w:sz w:val="18"/>
        </w:rPr>
        <w:t xml:space="preserve"> </w:t>
      </w:r>
      <w:r w:rsidR="00142633">
        <w:rPr>
          <w:rFonts w:ascii="Arial" w:eastAsia="Arial" w:hAnsi="Arial" w:cs="Arial"/>
          <w:i/>
          <w:sz w:val="18"/>
        </w:rPr>
        <w:t>Special Guests</w:t>
      </w:r>
    </w:p>
    <w:p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313F33" w:rsidRPr="0044574F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3A2F5F">
        <w:rPr>
          <w:rFonts w:ascii="Arial" w:eastAsia="Arial" w:hAnsi="Arial" w:cs="Arial"/>
        </w:rPr>
        <w:t>Meeting</w:t>
      </w:r>
      <w:r w:rsidR="00C50EAD">
        <w:rPr>
          <w:rFonts w:ascii="Arial" w:eastAsia="Arial" w:hAnsi="Arial" w:cs="Arial"/>
        </w:rPr>
        <w:t xml:space="preserve"> on December 20</w:t>
      </w:r>
      <w:r w:rsidR="008E211C">
        <w:rPr>
          <w:rFonts w:ascii="Arial" w:eastAsia="Arial" w:hAnsi="Arial" w:cs="Arial"/>
        </w:rPr>
        <w:t>, 2017</w:t>
      </w:r>
    </w:p>
    <w:p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:rsidR="00313F33" w:rsidRPr="00313F33" w:rsidRDefault="0044574F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Merchant Group Updates- MA</w:t>
      </w:r>
    </w:p>
    <w:p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:rsidR="00224C46" w:rsidRDefault="00C50EAD" w:rsidP="00C50E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Carnegie Show House</w:t>
      </w:r>
    </w:p>
    <w:p w:rsidR="00C50EAD" w:rsidRDefault="00C50EAD" w:rsidP="00C50E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Banner Usage across the Public Right of Way</w:t>
      </w:r>
    </w:p>
    <w:p w:rsidR="00C50EAD" w:rsidRDefault="00C50EAD" w:rsidP="00C50E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Kettle Dash Banners</w:t>
      </w:r>
    </w:p>
    <w:p w:rsidR="00C50EAD" w:rsidRDefault="00C50EAD" w:rsidP="00C50E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Sidewalk Sales </w:t>
      </w:r>
    </w:p>
    <w:p w:rsidR="00C50EAD" w:rsidRDefault="00C50EAD" w:rsidP="00C50E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Job Description</w:t>
      </w:r>
    </w:p>
    <w:p w:rsidR="00C50EAD" w:rsidRPr="00C50EAD" w:rsidRDefault="00C50EAD" w:rsidP="00C50E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Election Nominations/ Survey Questions </w:t>
      </w:r>
      <w:bookmarkStart w:id="0" w:name="_GoBack"/>
      <w:bookmarkEnd w:id="0"/>
    </w:p>
    <w:p w:rsidR="0044574F" w:rsidRPr="0044574F" w:rsidRDefault="0044574F" w:rsidP="0044574F">
      <w:pPr>
        <w:pStyle w:val="ListParagraph"/>
        <w:spacing w:after="0"/>
        <w:ind w:left="1425"/>
        <w:rPr>
          <w:rFonts w:ascii="Arial" w:hAnsi="Arial" w:cs="Arial"/>
        </w:rPr>
      </w:pP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lastRenderedPageBreak/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Adjournment </w:t>
      </w:r>
    </w:p>
    <w:p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20F6E6AC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7356A2"/>
    <w:multiLevelType w:val="hybridMultilevel"/>
    <w:tmpl w:val="93EE9F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FE3A4C"/>
    <w:multiLevelType w:val="hybridMultilevel"/>
    <w:tmpl w:val="65C6D88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0F0814"/>
    <w:rsid w:val="00142633"/>
    <w:rsid w:val="00147738"/>
    <w:rsid w:val="001A7D13"/>
    <w:rsid w:val="00224C46"/>
    <w:rsid w:val="002D2096"/>
    <w:rsid w:val="00313F33"/>
    <w:rsid w:val="0034018A"/>
    <w:rsid w:val="003A2F5F"/>
    <w:rsid w:val="003C1B25"/>
    <w:rsid w:val="00423E62"/>
    <w:rsid w:val="0044574F"/>
    <w:rsid w:val="005448FF"/>
    <w:rsid w:val="00672833"/>
    <w:rsid w:val="007C5574"/>
    <w:rsid w:val="008576BB"/>
    <w:rsid w:val="008E211C"/>
    <w:rsid w:val="00943E77"/>
    <w:rsid w:val="00955EE9"/>
    <w:rsid w:val="00A942B7"/>
    <w:rsid w:val="00B93863"/>
    <w:rsid w:val="00C50EAD"/>
    <w:rsid w:val="00D87975"/>
    <w:rsid w:val="00EC11AC"/>
    <w:rsid w:val="00F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37BB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7AA7-C90D-4D00-A25A-555BAA54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2017-11-15T19:05:00Z</cp:lastPrinted>
  <dcterms:created xsi:type="dcterms:W3CDTF">2018-01-19T16:59:00Z</dcterms:created>
  <dcterms:modified xsi:type="dcterms:W3CDTF">2018-01-19T16:59:00Z</dcterms:modified>
</cp:coreProperties>
</file>