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Board Meeting Minutes 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February 15</w:t>
      </w:r>
      <w:r>
        <w:rPr>
          <w:rFonts w:ascii="Arial" w:hAnsi="Arial" w:cs="Arial" w:eastAsiaTheme="minorHAnsi"/>
          <w:color w:val="auto"/>
          <w:sz w:val="24"/>
          <w:szCs w:val="24"/>
        </w:rPr>
        <w:t>, 202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3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3:3</w:t>
      </w:r>
      <w:r>
        <w:rPr>
          <w:rFonts w:hint="default" w:ascii="Arial" w:hAnsi="Arial" w:cs="Arial" w:eastAsiaTheme="minorHAnsi"/>
          <w:color w:val="auto"/>
          <w:lang w:val="en-US"/>
        </w:rPr>
        <w:t>0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hint="default" w:ascii="Arial" w:hAnsi="Arial" w:cs="Arial" w:eastAsiaTheme="minorHAnsi"/>
          <w:color w:val="auto"/>
          <w:lang w:val="en-US"/>
        </w:rPr>
        <w:t>Danny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 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</w:t>
      </w:r>
      <w:r>
        <w:rPr>
          <w:rFonts w:ascii="Arial" w:hAnsi="Arial" w:cs="Arial" w:eastAsiaTheme="minorHAnsi"/>
          <w:color w:val="auto"/>
        </w:rPr>
        <w:t>Jeff Chapman (JC)</w:t>
      </w:r>
      <w:r>
        <w:rPr>
          <w:rFonts w:hint="default" w:ascii="Arial" w:hAnsi="Arial" w:cs="Arial" w:eastAsiaTheme="minorHAnsi"/>
          <w:color w:val="auto"/>
          <w:lang w:val="en-US"/>
        </w:rPr>
        <w:t>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 Amy Wilson(AW)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(E), </w:t>
      </w:r>
      <w:r>
        <w:rPr>
          <w:rFonts w:ascii="Arial" w:hAnsi="Arial" w:cs="Arial" w:eastAsiaTheme="minorHAnsi"/>
          <w:color w:val="auto"/>
        </w:rPr>
        <w:t>Devin Hill (DH</w:t>
      </w:r>
      <w:r>
        <w:rPr>
          <w:rFonts w:hint="default" w:ascii="Arial" w:hAnsi="Arial" w:cs="Arial" w:eastAsiaTheme="minorHAnsi"/>
          <w:color w:val="auto"/>
          <w:lang w:val="en-US"/>
        </w:rPr>
        <w:t>)(E)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Chief of Police gave update and addressed resources and homeless .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Stephanie and Adrina from “The Market”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DT made a motion to approve minutes LS seconds. Unanimous Approval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JC</w:t>
      </w:r>
      <w:r>
        <w:rPr>
          <w:rFonts w:ascii="Arial" w:hAnsi="Arial" w:cs="Arial" w:eastAsiaTheme="minorHAnsi"/>
          <w:color w:val="auto"/>
        </w:rPr>
        <w:t xml:space="preserve"> made a motion to approve the financial report. </w:t>
      </w:r>
      <w:r>
        <w:rPr>
          <w:rFonts w:hint="default" w:ascii="Arial" w:hAnsi="Arial" w:cs="Arial" w:eastAsiaTheme="minorHAnsi"/>
          <w:color w:val="auto"/>
          <w:lang w:val="en-US"/>
        </w:rPr>
        <w:t>DT</w:t>
      </w:r>
      <w:r>
        <w:rPr>
          <w:rFonts w:ascii="Arial" w:hAnsi="Arial" w:cs="Arial" w:eastAsiaTheme="minorHAnsi"/>
          <w:color w:val="auto"/>
        </w:rPr>
        <w:t xml:space="preserve"> seconds. Unanimous approval.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Staff Update: </w:t>
      </w:r>
      <w:r>
        <w:rPr>
          <w:rFonts w:hint="default" w:ascii="Arial" w:hAnsi="Arial" w:cs="Arial" w:eastAsiaTheme="minorHAnsi"/>
          <w:color w:val="auto"/>
          <w:lang w:val="en-US"/>
        </w:rPr>
        <w:t>Travis</w:t>
      </w:r>
      <w:r>
        <w:rPr>
          <w:rFonts w:ascii="Arial" w:hAnsi="Arial" w:cs="Arial" w:eastAsiaTheme="minorHAnsi"/>
          <w:color w:val="auto"/>
        </w:rPr>
        <w:t xml:space="preserve"> </w:t>
      </w:r>
      <w:r>
        <w:rPr>
          <w:rFonts w:hint="default" w:ascii="Arial" w:hAnsi="Arial" w:cs="Arial" w:eastAsiaTheme="minorHAnsi"/>
          <w:color w:val="auto"/>
          <w:lang w:val="en-US"/>
        </w:rPr>
        <w:t>briefly recapped on works, pbid rewrite, meetings,Valentines, Downtown music/add program, Grant writer</w:t>
      </w:r>
      <w:r>
        <w:rPr>
          <w:rFonts w:ascii="Arial" w:hAnsi="Arial" w:cs="Arial" w:eastAsiaTheme="minorHAnsi"/>
          <w:color w:val="auto"/>
        </w:rPr>
        <w:t xml:space="preserve"> </w:t>
      </w:r>
      <w:r>
        <w:rPr>
          <w:rFonts w:hint="default" w:ascii="Arial" w:hAnsi="Arial" w:cs="Arial" w:eastAsiaTheme="minorHAnsi"/>
          <w:color w:val="auto"/>
          <w:lang w:val="en-US"/>
        </w:rPr>
        <w:t>meeting, Civitas update.</w:t>
      </w:r>
    </w:p>
    <w:p>
      <w:pPr>
        <w:pStyle w:val="4"/>
        <w:numPr>
          <w:ilvl w:val="0"/>
          <w:numId w:val="2"/>
        </w:numPr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Merchant Group Update: </w:t>
      </w:r>
      <w:r>
        <w:rPr>
          <w:rFonts w:hint="default" w:ascii="Arial" w:hAnsi="Arial" w:cs="Arial" w:eastAsiaTheme="minorHAnsi"/>
          <w:color w:val="auto"/>
          <w:lang w:val="en-US"/>
        </w:rPr>
        <w:t>LS - Updated staff on Events- Scavenger hunt (march), Mothers day, Mom walk moved to 2024, Spring Sip N Stroll, Taste of Turlock</w:t>
      </w:r>
      <w:r>
        <w:rPr>
          <w:rFonts w:ascii="Arial" w:hAnsi="Arial" w:cs="Arial" w:eastAsiaTheme="minorHAnsi"/>
          <w:color w:val="auto"/>
        </w:rPr>
        <w:t>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“The Market” </w:t>
      </w:r>
    </w:p>
    <w:p>
      <w:pPr>
        <w:pStyle w:val="4"/>
        <w:numPr>
          <w:numId w:val="0"/>
        </w:numPr>
        <w:spacing w:after="0"/>
        <w:ind w:left="720" w:leftChars="0" w:firstLine="72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a makers market to operate on Sundays from 12pm-4pm March to October from </w:t>
      </w:r>
      <w:r>
        <w:rPr>
          <w:rFonts w:hint="default" w:ascii="Arial" w:hAnsi="Arial" w:cs="Arial"/>
          <w:lang w:val="en-US"/>
        </w:rPr>
        <w:tab/>
        <w:t xml:space="preserve">Broadway to First with approx. 60 vendors. Motioned by JC second by DT </w:t>
      </w:r>
      <w:r>
        <w:rPr>
          <w:rFonts w:hint="default" w:ascii="Arial" w:hAnsi="Arial" w:cs="Arial"/>
          <w:lang w:val="en-US"/>
        </w:rPr>
        <w:tab/>
        <w:t>passed unanimously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Pressure Washing - postponed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Pots - postponed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ascii="Arial" w:hAnsi="Arial" w:cs="Arial"/>
        </w:rPr>
        <w:t>Benches</w:t>
      </w:r>
      <w:r>
        <w:rPr>
          <w:rFonts w:hint="default" w:ascii="Arial" w:hAnsi="Arial" w:cs="Arial"/>
          <w:lang w:val="en-US"/>
        </w:rPr>
        <w:t xml:space="preserve"> - postponed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Sidewalks - Postponed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Landscaping Contract - postponed  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 - postponed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Speakers and Music Program -motion made by DM and second by AF to introduce and implement Pilot Music Program.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Electrical Outlets - Travis to work with DM on locking outlet covers for Downtown light pole outlets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4</w:t>
      </w:r>
      <w:r>
        <w:rPr>
          <w:rFonts w:hint="default" w:ascii="Arial" w:hAnsi="Arial" w:cs="Arial"/>
          <w:vertAlign w:val="superscript"/>
          <w:lang w:val="en-US"/>
        </w:rPr>
        <w:t>th</w:t>
      </w:r>
      <w:r>
        <w:rPr>
          <w:rFonts w:hint="default" w:ascii="Arial" w:hAnsi="Arial" w:cs="Arial"/>
          <w:lang w:val="en-US"/>
        </w:rPr>
        <w:t xml:space="preserve"> of July - Travis to work with Sergio from La Primera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Drone Show - Postponed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Civitas Advisory</w:t>
      </w:r>
    </w:p>
    <w:p>
      <w:pPr>
        <w:pStyle w:val="4"/>
        <w:numPr>
          <w:numId w:val="0"/>
        </w:numPr>
        <w:spacing w:after="0"/>
        <w:ind w:left="1425" w:left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Presentation given by Carsen from Civitas about PBID advisory bid. Motion made by AF and second by JC to accept bid to pay $5,000 per month for 5 months plus estimated expenses of $1,500 and engineer report of $4,000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Rewrite - postponed</w:t>
      </w:r>
    </w:p>
    <w:p>
      <w:pPr>
        <w:pStyle w:val="4"/>
        <w:numPr>
          <w:ilvl w:val="1"/>
          <w:numId w:val="4"/>
        </w:numPr>
        <w:spacing w:after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4"/>
        <w:numPr>
          <w:ilvl w:val="0"/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/>
          <w:lang w:val="en-US"/>
        </w:rPr>
        <w:t xml:space="preserve">None </w:t>
      </w:r>
    </w:p>
    <w:p>
      <w:pPr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Board Member Comments: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None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March 15</w:t>
      </w:r>
      <w:r>
        <w:rPr>
          <w:rFonts w:hint="default" w:ascii="Arial" w:hAnsi="Arial" w:cs="Arial" w:eastAsiaTheme="minorHAnsi"/>
          <w:color w:val="auto"/>
          <w:vertAlign w:val="superscript"/>
          <w:lang w:val="en-US"/>
        </w:rPr>
        <w:t>th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2023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Closed Session</w:t>
      </w:r>
      <w:r>
        <w:rPr>
          <w:rFonts w:hint="default" w:ascii="Arial" w:hAnsi="Arial" w:cs="Arial" w:eastAsiaTheme="minorHAnsi"/>
          <w:color w:val="auto"/>
          <w:lang w:val="en-US"/>
        </w:rPr>
        <w:t>:None</w:t>
      </w:r>
    </w:p>
    <w:p>
      <w:pPr>
        <w:spacing w:after="0"/>
        <w:ind w:left="144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Adjourned at 5:10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pm</w:t>
      </w:r>
    </w:p>
    <w:p>
      <w:pPr>
        <w:spacing w:after="100" w:afterAutospacing="1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43CEE"/>
    <w:multiLevelType w:val="multilevel"/>
    <w:tmpl w:val="03243CEE"/>
    <w:lvl w:ilvl="0" w:tentative="0">
      <w:start w:val="1"/>
      <w:numFmt w:val="lowerLetter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48551F71"/>
    <w:rsid w:val="49415726"/>
    <w:rsid w:val="49B50F38"/>
    <w:rsid w:val="4A4A01DC"/>
    <w:rsid w:val="59832BAE"/>
    <w:rsid w:val="7A160355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28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2023-02-16T23:17:25Z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CC6BE2C827BA428B8B8F351A3F9CDDE1</vt:lpwstr>
  </property>
</Properties>
</file>